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成都杜甫草堂博物馆馆藏古籍查阅办法</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sz w:val="28"/>
          <w:szCs w:val="36"/>
          <w:lang w:val="en-US" w:eastAsia="zh-CN"/>
        </w:rPr>
      </w:pPr>
      <w:r>
        <w:rPr>
          <w:rFonts w:hint="eastAsia"/>
          <w:sz w:val="28"/>
          <w:szCs w:val="36"/>
          <w:lang w:val="en-US" w:eastAsia="zh-CN"/>
        </w:rPr>
        <w:t>为深入践行习近平总书记“让书写在古籍里的文字活起来”的重要指示，进一步发挥博物馆文物收藏及保护利用功能，成都杜甫草堂博物馆现已遴选了部分馆藏珍稀杜集版本进行了全彩影像数字化建设，并将有序对外公布。为达到服务社会、惠及学林的目的，现制定馆藏古籍查阅办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36"/>
        </w:rPr>
      </w:pPr>
      <w:r>
        <w:rPr>
          <w:rFonts w:hint="eastAsia"/>
          <w:sz w:val="28"/>
          <w:szCs w:val="36"/>
          <w:lang w:val="en-US" w:eastAsia="zh-CN"/>
        </w:rPr>
        <w:t>一、本馆</w:t>
      </w:r>
      <w:r>
        <w:rPr>
          <w:rFonts w:hint="eastAsia"/>
          <w:sz w:val="28"/>
          <w:szCs w:val="36"/>
        </w:rPr>
        <w:t>古籍分为</w:t>
      </w:r>
      <w:r>
        <w:rPr>
          <w:rFonts w:hint="eastAsia"/>
          <w:sz w:val="28"/>
          <w:szCs w:val="36"/>
          <w:lang w:eastAsia="zh-CN"/>
        </w:rPr>
        <w:t>已数字化和未数字化两部分，</w:t>
      </w:r>
      <w:r>
        <w:rPr>
          <w:rFonts w:hint="eastAsia"/>
          <w:sz w:val="28"/>
          <w:szCs w:val="36"/>
          <w:lang w:val="en-US" w:eastAsia="zh-CN"/>
        </w:rPr>
        <w:t>目前仅</w:t>
      </w:r>
      <w:r>
        <w:rPr>
          <w:rFonts w:hint="eastAsia"/>
          <w:sz w:val="28"/>
          <w:szCs w:val="36"/>
        </w:rPr>
        <w:t>提供电子资源或</w:t>
      </w:r>
      <w:r>
        <w:rPr>
          <w:rFonts w:hint="eastAsia"/>
          <w:sz w:val="28"/>
          <w:szCs w:val="36"/>
          <w:lang w:val="en-US" w:eastAsia="zh-CN"/>
        </w:rPr>
        <w:t>已有的</w:t>
      </w:r>
      <w:r>
        <w:rPr>
          <w:rFonts w:hint="eastAsia"/>
          <w:sz w:val="28"/>
          <w:szCs w:val="36"/>
        </w:rPr>
        <w:t>影印版</w:t>
      </w:r>
      <w:r>
        <w:rPr>
          <w:rFonts w:hint="eastAsia"/>
          <w:sz w:val="28"/>
          <w:szCs w:val="36"/>
          <w:lang w:val="en-US" w:eastAsia="zh-CN"/>
        </w:rPr>
        <w:t>古籍</w:t>
      </w:r>
      <w:r>
        <w:rPr>
          <w:rFonts w:hint="eastAsia"/>
          <w:sz w:val="28"/>
          <w:szCs w:val="36"/>
        </w:rPr>
        <w:t>阅览</w:t>
      </w:r>
      <w:r>
        <w:rPr>
          <w:rFonts w:hint="eastAsia"/>
          <w:sz w:val="28"/>
          <w:szCs w:val="36"/>
          <w:lang w:eastAsia="zh-CN"/>
        </w:rPr>
        <w:t>服务（</w:t>
      </w:r>
      <w:r>
        <w:rPr>
          <w:rFonts w:hint="eastAsia"/>
          <w:sz w:val="28"/>
          <w:szCs w:val="36"/>
          <w:lang w:val="en-US" w:eastAsia="zh-CN"/>
        </w:rPr>
        <w:t>见附件一</w:t>
      </w:r>
      <w:r>
        <w:rPr>
          <w:rFonts w:hint="eastAsia"/>
          <w:sz w:val="28"/>
          <w:szCs w:val="36"/>
          <w:lang w:eastAsia="zh-CN"/>
        </w:rPr>
        <w:t>）。</w:t>
      </w:r>
      <w:r>
        <w:rPr>
          <w:rFonts w:hint="eastAsia"/>
          <w:sz w:val="28"/>
          <w:szCs w:val="36"/>
          <w:lang w:val="en-US" w:eastAsia="zh-CN"/>
        </w:rPr>
        <w:t>阅览</w:t>
      </w:r>
      <w:r>
        <w:rPr>
          <w:rFonts w:hint="eastAsia"/>
          <w:sz w:val="28"/>
          <w:szCs w:val="36"/>
        </w:rPr>
        <w:t>实行预约</w:t>
      </w:r>
      <w:r>
        <w:rPr>
          <w:rFonts w:hint="eastAsia"/>
          <w:sz w:val="28"/>
          <w:szCs w:val="36"/>
          <w:lang w:val="en-US" w:eastAsia="zh-CN"/>
        </w:rPr>
        <w:t>制</w:t>
      </w:r>
      <w:r>
        <w:rPr>
          <w:rFonts w:hint="eastAsia"/>
          <w:sz w:val="28"/>
          <w:szCs w:val="36"/>
        </w:rPr>
        <w:t>服务，读者务请提前</w:t>
      </w:r>
      <w:r>
        <w:rPr>
          <w:rFonts w:hint="eastAsia"/>
          <w:sz w:val="28"/>
          <w:szCs w:val="36"/>
          <w:lang w:eastAsia="zh-CN"/>
        </w:rPr>
        <w:t>三</w:t>
      </w:r>
      <w:r>
        <w:rPr>
          <w:rFonts w:hint="eastAsia"/>
          <w:sz w:val="28"/>
          <w:szCs w:val="36"/>
        </w:rPr>
        <w:t>个工作日预约，可将</w:t>
      </w:r>
      <w:r>
        <w:rPr>
          <w:rFonts w:hint="eastAsia"/>
          <w:sz w:val="28"/>
          <w:szCs w:val="36"/>
          <w:lang w:eastAsia="zh-CN"/>
        </w:rPr>
        <w:t>介绍信、</w:t>
      </w:r>
      <w:r>
        <w:rPr>
          <w:rFonts w:hint="eastAsia"/>
          <w:sz w:val="28"/>
          <w:szCs w:val="36"/>
        </w:rPr>
        <w:t>书名等信息发送至</w:t>
      </w:r>
      <w:r>
        <w:rPr>
          <w:rFonts w:hint="eastAsia"/>
          <w:sz w:val="28"/>
          <w:szCs w:val="36"/>
          <w:lang w:eastAsia="zh-CN"/>
        </w:rPr>
        <w:t>本馆藏品保管部邮箱</w:t>
      </w:r>
      <w:r>
        <w:rPr>
          <w:rFonts w:hint="eastAsia"/>
          <w:sz w:val="28"/>
          <w:szCs w:val="36"/>
        </w:rPr>
        <w:t>（dfctcpbgb@163.com），以便工作人员及时</w:t>
      </w:r>
      <w:r>
        <w:rPr>
          <w:rFonts w:hint="eastAsia"/>
          <w:sz w:val="28"/>
          <w:szCs w:val="36"/>
          <w:lang w:val="en-US" w:eastAsia="zh-CN"/>
        </w:rPr>
        <w:t>办理相关手续</w:t>
      </w:r>
      <w:r>
        <w:rPr>
          <w:rFonts w:hint="eastAsia"/>
          <w:sz w:val="28"/>
          <w:szCs w:val="36"/>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36"/>
          <w:lang w:eastAsia="zh-CN"/>
        </w:rPr>
      </w:pPr>
      <w:r>
        <w:rPr>
          <w:rFonts w:hint="eastAsia"/>
          <w:sz w:val="28"/>
          <w:szCs w:val="36"/>
          <w:lang w:val="en-US" w:eastAsia="zh-CN"/>
        </w:rPr>
        <w:t>二、预约成功后，</w:t>
      </w:r>
      <w:r>
        <w:rPr>
          <w:rFonts w:hint="eastAsia"/>
          <w:sz w:val="28"/>
          <w:szCs w:val="36"/>
        </w:rPr>
        <w:t>读者</w:t>
      </w:r>
      <w:r>
        <w:rPr>
          <w:rFonts w:hint="eastAsia"/>
          <w:sz w:val="28"/>
          <w:szCs w:val="36"/>
          <w:lang w:val="en-US" w:eastAsia="zh-CN"/>
        </w:rPr>
        <w:t>即可</w:t>
      </w:r>
      <w:r>
        <w:rPr>
          <w:rFonts w:hint="eastAsia"/>
          <w:sz w:val="28"/>
          <w:szCs w:val="36"/>
        </w:rPr>
        <w:t>前来</w:t>
      </w:r>
      <w:r>
        <w:rPr>
          <w:rFonts w:hint="eastAsia"/>
          <w:sz w:val="28"/>
          <w:szCs w:val="36"/>
          <w:lang w:eastAsia="zh-CN"/>
        </w:rPr>
        <w:t>本馆藏品保管部</w:t>
      </w:r>
      <w:r>
        <w:rPr>
          <w:rFonts w:hint="eastAsia"/>
          <w:sz w:val="28"/>
          <w:szCs w:val="36"/>
        </w:rPr>
        <w:t>查阅</w:t>
      </w:r>
      <w:r>
        <w:rPr>
          <w:rFonts w:hint="eastAsia"/>
          <w:sz w:val="28"/>
          <w:szCs w:val="36"/>
          <w:lang w:eastAsia="zh-CN"/>
        </w:rPr>
        <w:t>。</w:t>
      </w:r>
      <w:r>
        <w:rPr>
          <w:rFonts w:hint="eastAsia"/>
          <w:sz w:val="28"/>
          <w:szCs w:val="36"/>
          <w:lang w:val="en-US" w:eastAsia="zh-CN"/>
        </w:rPr>
        <w:t>首次到馆者，</w:t>
      </w:r>
      <w:r>
        <w:rPr>
          <w:rFonts w:hint="eastAsia"/>
          <w:sz w:val="28"/>
          <w:szCs w:val="36"/>
        </w:rPr>
        <w:t>须携带身份证明及介绍信</w:t>
      </w:r>
      <w:r>
        <w:rPr>
          <w:rFonts w:hint="eastAsia"/>
          <w:sz w:val="28"/>
          <w:szCs w:val="36"/>
          <w:lang w:eastAsia="zh-CN"/>
        </w:rPr>
        <w:t>原件</w:t>
      </w:r>
      <w:r>
        <w:rPr>
          <w:rFonts w:hint="eastAsia"/>
          <w:sz w:val="28"/>
          <w:szCs w:val="36"/>
        </w:rPr>
        <w:t>。 </w:t>
      </w:r>
      <w:r>
        <w:rPr>
          <w:rFonts w:hint="eastAsia"/>
          <w:sz w:val="28"/>
          <w:szCs w:val="36"/>
          <w:lang w:eastAsia="zh-CN"/>
        </w:rPr>
        <w:t>查阅时，</w:t>
      </w:r>
      <w:r>
        <w:rPr>
          <w:rFonts w:hint="eastAsia"/>
          <w:sz w:val="28"/>
          <w:szCs w:val="36"/>
        </w:rPr>
        <w:t>请将各类背包、手提包等物品存入寄</w:t>
      </w:r>
      <w:bookmarkStart w:id="0" w:name="_GoBack"/>
      <w:bookmarkEnd w:id="0"/>
      <w:r>
        <w:rPr>
          <w:rFonts w:hint="eastAsia"/>
          <w:sz w:val="28"/>
          <w:szCs w:val="36"/>
        </w:rPr>
        <w:t>包</w:t>
      </w:r>
      <w:r>
        <w:rPr>
          <w:rFonts w:hint="eastAsia"/>
          <w:sz w:val="28"/>
          <w:szCs w:val="36"/>
          <w:lang w:val="en-US" w:eastAsia="zh-CN"/>
        </w:rPr>
        <w:t>处</w:t>
      </w:r>
      <w:r>
        <w:rPr>
          <w:rFonts w:hint="eastAsia"/>
          <w:sz w:val="28"/>
          <w:szCs w:val="36"/>
        </w:rPr>
        <w:t>；勿将食品、饮料带入阅览室</w:t>
      </w:r>
      <w:r>
        <w:rPr>
          <w:rFonts w:hint="eastAsia"/>
          <w:sz w:val="28"/>
          <w:szCs w:val="36"/>
          <w:lang w:eastAsia="zh-CN"/>
        </w:rPr>
        <w:t>。</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三、需拷贝古籍影像者，请按本办法附件二《数字信息资料拷贝申请流程图》办理。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36"/>
          <w:highlight w:val="none"/>
        </w:rPr>
      </w:pPr>
      <w:r>
        <w:rPr>
          <w:rFonts w:hint="eastAsia"/>
          <w:sz w:val="28"/>
          <w:szCs w:val="36"/>
          <w:highlight w:val="none"/>
          <w:lang w:val="en-US" w:eastAsia="zh-CN"/>
        </w:rPr>
        <w:t>四、确需查阅本馆未数字化</w:t>
      </w:r>
      <w:r>
        <w:rPr>
          <w:rFonts w:hint="eastAsia"/>
          <w:sz w:val="28"/>
          <w:szCs w:val="36"/>
          <w:highlight w:val="none"/>
        </w:rPr>
        <w:t>古籍</w:t>
      </w:r>
      <w:r>
        <w:rPr>
          <w:rFonts w:hint="eastAsia"/>
          <w:sz w:val="28"/>
          <w:szCs w:val="36"/>
          <w:highlight w:val="none"/>
          <w:lang w:val="en-US" w:eastAsia="zh-CN"/>
        </w:rPr>
        <w:t>者，可发送邮件提出需求。本馆将纳入未来数字化范畴，予以考虑</w:t>
      </w:r>
      <w:r>
        <w:rPr>
          <w:rFonts w:hint="eastAsia"/>
          <w:sz w:val="28"/>
          <w:szCs w:val="36"/>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eastAsia="宋体" w:cs="宋体"/>
          <w:sz w:val="28"/>
          <w:szCs w:val="36"/>
          <w:highlight w:val="none"/>
          <w:lang w:val="en-US" w:eastAsia="zh-CN"/>
        </w:rPr>
      </w:pPr>
      <w:r>
        <w:rPr>
          <w:rFonts w:hint="eastAsia" w:eastAsia="宋体" w:cs="宋体"/>
          <w:sz w:val="28"/>
          <w:szCs w:val="36"/>
          <w:highlight w:val="none"/>
          <w:lang w:val="en-US" w:eastAsia="zh-CN"/>
        </w:rPr>
        <w:t>五、本办法最终解释权归成都杜甫草堂博物馆所有。</w:t>
      </w:r>
    </w:p>
    <w:p>
      <w:pPr>
        <w:rPr>
          <w:rFonts w:hint="eastAsia"/>
          <w:sz w:val="28"/>
          <w:szCs w:val="36"/>
          <w:lang w:val="en-US" w:eastAsia="zh-CN"/>
        </w:rPr>
      </w:pPr>
    </w:p>
    <w:p>
      <w:pPr>
        <w:rPr>
          <w:rFonts w:hint="eastAsia"/>
          <w:sz w:val="28"/>
          <w:szCs w:val="36"/>
          <w:lang w:val="en-US" w:eastAsia="zh-CN"/>
        </w:rPr>
      </w:pPr>
      <w:r>
        <w:rPr>
          <w:rFonts w:hint="eastAsia"/>
          <w:sz w:val="28"/>
          <w:szCs w:val="36"/>
          <w:lang w:val="en-US" w:eastAsia="zh-CN"/>
        </w:rPr>
        <w:t>附件一：成都杜甫草堂博物馆已数字化书目</w:t>
      </w:r>
    </w:p>
    <w:p>
      <w:pPr>
        <w:pStyle w:val="2"/>
        <w:rPr>
          <w:rFonts w:hint="default"/>
          <w:lang w:val="en-US" w:eastAsia="zh-CN"/>
        </w:rPr>
      </w:pPr>
      <w:r>
        <w:rPr>
          <w:rFonts w:hint="eastAsia"/>
          <w:sz w:val="28"/>
          <w:szCs w:val="36"/>
          <w:lang w:val="en-US" w:eastAsia="zh-CN"/>
        </w:rPr>
        <w:t>附件二：数字信息资料拷贝申请流程图</w:t>
      </w:r>
    </w:p>
    <w:p>
      <w:pPr>
        <w:pStyle w:val="2"/>
        <w:rPr>
          <w:rFonts w:hint="default"/>
          <w:lang w:val="en-US" w:eastAsia="zh-CN"/>
        </w:rPr>
      </w:pPr>
    </w:p>
    <w:p>
      <w:r>
        <w:br w:type="page"/>
      </w:r>
    </w:p>
    <w:p>
      <w:pPr>
        <w:rPr>
          <w:rFonts w:hint="eastAsia"/>
          <w:sz w:val="32"/>
          <w:szCs w:val="40"/>
          <w:lang w:val="en-US" w:eastAsia="zh-CN"/>
        </w:rPr>
      </w:pPr>
      <w:r>
        <w:rPr>
          <w:rFonts w:hint="eastAsia"/>
          <w:sz w:val="32"/>
          <w:szCs w:val="40"/>
          <w:lang w:val="en-US" w:eastAsia="zh-CN"/>
        </w:rPr>
        <w:t>附件一：成都杜甫草堂博物馆已数字化古籍书目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9"/>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总登记号</w:t>
            </w:r>
          </w:p>
        </w:tc>
        <w:tc>
          <w:tcPr>
            <w:tcW w:w="72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题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004955</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南宋嘉泰后《杜工部草堂诗笺》刻本（残）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004956</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南宋《杜工部草堂诗笺》刻本（残）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005354</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元皇庆元年建安余氏勤有堂《集千家注分类杜工部诗》刻本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005353</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元至正二十二年叶氏广勤堂《集千家注分类杜工部诗》刻本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005415</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元玉环山房《集千家注批点补遗杜工部诗集》刻本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005355</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元《集千家注分类杜工部诗》麻沙刻本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005332</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明天顺二年江阴朱熊《读杜诗愚得》刻本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005215</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明正德七年《杜少陵集》刻本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005419</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明嘉靖九年石亭陈沂《集千家注批点补遗杜工部诗集》刻本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005421</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明嘉靖十五年玉几山人《集千家注杜工部诗集》校刻本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005422</w:t>
            </w:r>
          </w:p>
        </w:tc>
        <w:tc>
          <w:tcPr>
            <w:tcW w:w="722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明嘉靖十五年玉几山人《集千家注杜工部诗集》校刻本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005446</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明嘉靖十五年明易山人《集千家注杜工部诗集》校刻本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005447</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明嘉靖十五年明易山人《集千家注杜工部诗集》校刻本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008057</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明万历四十三年《杜工部七言律诗》刻本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013445</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清顺治十六年《诗筏》手抄本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005235</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清康熙四十年据康熙二十五年本《新定杜工部古诗近体诗先后并解》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009159</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清雍正二年《杜文贞公诗集》手抄本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006554</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清雍正十年《读杜随笔》刻本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009161</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清乾隆九年《杜诗金针》手稿本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006572</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清乾隆四十年凤楼《杜诗直解》巾箱刻本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009118</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清诒清堂《集杜梅花诗》刻本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009171</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清孔传铎藏《杜少陵诗钞》精抄本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r>
              <w:rPr>
                <w:rFonts w:hint="eastAsia" w:ascii="宋体" w:hAnsi="宋体" w:cs="宋体"/>
                <w:i w:val="0"/>
                <w:iCs w:val="0"/>
                <w:color w:val="000000"/>
                <w:kern w:val="0"/>
                <w:sz w:val="22"/>
                <w:szCs w:val="22"/>
                <w:u w:val="none"/>
                <w:lang w:val="en-US" w:eastAsia="zh-CN" w:bidi="ar"/>
              </w:rPr>
              <w:t>5309</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清《杜诗论文》手抄本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009160</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清《杜诗钞》手稿本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009182</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清《杜律钞全卷》手抄本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009158</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清《杜工部集》手稿本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000911</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文泉子集抄本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2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009287</w:t>
            </w:r>
          </w:p>
        </w:tc>
        <w:tc>
          <w:tcPr>
            <w:tcW w:w="722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1956年《辽警集杜》抄本</w:t>
            </w:r>
          </w:p>
        </w:tc>
      </w:tr>
    </w:tbl>
    <w:p>
      <w:r>
        <w:br w:type="page"/>
      </w:r>
    </w:p>
    <w:p>
      <w:pPr>
        <w:pStyle w:val="2"/>
        <w:rPr>
          <w:rFonts w:hint="default"/>
          <w:sz w:val="32"/>
          <w:szCs w:val="32"/>
          <w:lang w:val="en-US" w:eastAsia="zh-CN"/>
        </w:rPr>
      </w:pPr>
      <w:r>
        <w:rPr>
          <w:rFonts w:hint="eastAsia"/>
          <w:sz w:val="32"/>
          <w:szCs w:val="32"/>
          <w:lang w:val="en-US" w:eastAsia="zh-CN"/>
        </w:rPr>
        <w:t>附件二：数字信息资料拷贝申请流程图</w:t>
      </w:r>
    </w:p>
    <w:p>
      <w:pPr>
        <w:pStyle w:val="2"/>
        <w:jc w:val="center"/>
        <w:rPr>
          <w:rFonts w:hint="eastAsia" w:eastAsia="宋体"/>
          <w:lang w:eastAsia="zh-CN"/>
        </w:rPr>
      </w:pPr>
      <w:r>
        <w:rPr>
          <w:rFonts w:hint="eastAsia" w:eastAsia="宋体"/>
          <w:lang w:eastAsia="zh-CN"/>
        </w:rPr>
        <w:drawing>
          <wp:inline distT="0" distB="0" distL="114300" distR="114300">
            <wp:extent cx="4051935" cy="8097520"/>
            <wp:effectExtent l="0" t="0" r="12065" b="5080"/>
            <wp:docPr id="1" name="图片 1" descr="条件结构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条件结构流程图(2)"/>
                    <pic:cNvPicPr>
                      <a:picLocks noChangeAspect="1"/>
                    </pic:cNvPicPr>
                  </pic:nvPicPr>
                  <pic:blipFill>
                    <a:blip r:embed="rId4"/>
                    <a:stretch>
                      <a:fillRect/>
                    </a:stretch>
                  </pic:blipFill>
                  <pic:spPr>
                    <a:xfrm>
                      <a:off x="0" y="0"/>
                      <a:ext cx="4051935" cy="80975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94FCF"/>
    <w:rsid w:val="00B36691"/>
    <w:rsid w:val="01785B98"/>
    <w:rsid w:val="0584220A"/>
    <w:rsid w:val="08594FCF"/>
    <w:rsid w:val="0EA5021A"/>
    <w:rsid w:val="12ED6B8F"/>
    <w:rsid w:val="163457FB"/>
    <w:rsid w:val="25223A9F"/>
    <w:rsid w:val="25C30F97"/>
    <w:rsid w:val="2D6166C8"/>
    <w:rsid w:val="3A1C3DFA"/>
    <w:rsid w:val="3F9C64C6"/>
    <w:rsid w:val="4CF20E3F"/>
    <w:rsid w:val="65206DF6"/>
    <w:rsid w:val="6642638B"/>
    <w:rsid w:val="664E5422"/>
    <w:rsid w:val="70BC7533"/>
    <w:rsid w:val="73435018"/>
    <w:rsid w:val="7EFE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2021-12-29T08:33:00Z</dcterms:created>
  <dc:creator>busyman</dc:creator>
  <cp:lastModifiedBy>王钊</cp:lastModifiedBy>
  <dcterms:modified xsi:type="dcterms:W3CDTF">2023-07-24T08:37:33Z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612CB4B3236443E2A04304AE48659BB9_13</vt:lpwstr>
  </property>
</Properties>
</file>